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keepLines/>
        <w:pageBreakBefore w:val="0"/>
        <w:widowControl w:val="0"/>
        <w:kinsoku/>
        <w:wordWrap/>
        <w:overflowPunct/>
        <w:topLinePunct w:val="0"/>
        <w:autoSpaceDE/>
        <w:autoSpaceDN/>
        <w:bidi w:val="0"/>
        <w:adjustRightInd/>
        <w:snapToGrid/>
        <w:spacing w:line="400" w:lineRule="exact"/>
        <w:jc w:val="center"/>
        <w:textAlignment w:val="auto"/>
        <w:rPr>
          <w:rFonts w:hint="eastAsia"/>
          <w:sz w:val="32"/>
          <w:szCs w:val="32"/>
          <w:lang w:val="en-US" w:eastAsia="zh-CN"/>
        </w:rPr>
      </w:pPr>
      <w:r>
        <w:rPr>
          <w:rFonts w:hint="eastAsia"/>
          <w:sz w:val="32"/>
          <w:szCs w:val="32"/>
          <w:lang w:val="en-US" w:eastAsia="zh-CN"/>
        </w:rPr>
        <w:t>新密市水利局新密市城市供水工程(优化改造项</w:t>
      </w:r>
    </w:p>
    <w:p>
      <w:pPr>
        <w:pStyle w:val="5"/>
        <w:keepNext/>
        <w:keepLines/>
        <w:pageBreakBefore w:val="0"/>
        <w:widowControl w:val="0"/>
        <w:kinsoku/>
        <w:wordWrap/>
        <w:overflowPunct/>
        <w:topLinePunct w:val="0"/>
        <w:autoSpaceDE/>
        <w:autoSpaceDN/>
        <w:bidi w:val="0"/>
        <w:adjustRightInd/>
        <w:snapToGrid/>
        <w:spacing w:line="400" w:lineRule="exact"/>
        <w:jc w:val="center"/>
        <w:textAlignment w:val="auto"/>
        <w:rPr>
          <w:rFonts w:hint="eastAsia"/>
          <w:sz w:val="32"/>
          <w:szCs w:val="32"/>
          <w:lang w:val="en-US" w:eastAsia="zh-CN"/>
        </w:rPr>
      </w:pPr>
      <w:r>
        <w:rPr>
          <w:rFonts w:hint="eastAsia"/>
          <w:sz w:val="32"/>
          <w:szCs w:val="32"/>
          <w:lang w:val="en-US" w:eastAsia="zh-CN"/>
        </w:rPr>
        <w:t>目)一期-智慧水务管理服务平台-调度与厂站网络工程</w:t>
      </w:r>
    </w:p>
    <w:p>
      <w:pPr>
        <w:pStyle w:val="5"/>
        <w:keepNext/>
        <w:keepLines/>
        <w:pageBreakBefore w:val="0"/>
        <w:widowControl w:val="0"/>
        <w:kinsoku/>
        <w:wordWrap/>
        <w:overflowPunct/>
        <w:topLinePunct w:val="0"/>
        <w:autoSpaceDE/>
        <w:autoSpaceDN/>
        <w:bidi w:val="0"/>
        <w:adjustRightInd/>
        <w:snapToGrid/>
        <w:spacing w:line="400" w:lineRule="exact"/>
        <w:jc w:val="center"/>
        <w:textAlignment w:val="auto"/>
        <w:rPr>
          <w:rFonts w:hint="default"/>
          <w:sz w:val="32"/>
          <w:szCs w:val="32"/>
          <w:lang w:val="en-US" w:eastAsia="zh-CN"/>
        </w:rPr>
      </w:pPr>
      <w:r>
        <w:rPr>
          <w:rFonts w:hint="eastAsia"/>
          <w:sz w:val="32"/>
          <w:szCs w:val="32"/>
          <w:lang w:val="en-US" w:eastAsia="zh-CN"/>
        </w:rPr>
        <w:t>采购技术参数附件</w:t>
      </w:r>
      <w:bookmarkStart w:id="1" w:name="_GoBack"/>
      <w:bookmarkEnd w:id="1"/>
    </w:p>
    <w:tbl>
      <w:tblPr>
        <w:tblStyle w:val="7"/>
        <w:tblW w:w="7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7"/>
        <w:gridCol w:w="2433"/>
        <w:gridCol w:w="3200"/>
        <w:gridCol w:w="517"/>
        <w:gridCol w:w="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3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both"/>
              <w:rPr>
                <w:rFonts w:ascii="宋体" w:hAnsi="宋体" w:cs="宋体"/>
                <w:b/>
                <w:bCs/>
                <w:kern w:val="0"/>
                <w:sz w:val="24"/>
                <w:szCs w:val="24"/>
                <w:lang w:eastAsia="en-US"/>
              </w:rPr>
            </w:pPr>
            <w:r>
              <w:rPr>
                <w:rFonts w:hint="eastAsia" w:ascii="宋体" w:hAnsi="宋体" w:cs="宋体"/>
                <w:b/>
                <w:bCs/>
                <w:kern w:val="0"/>
                <w:sz w:val="24"/>
                <w:szCs w:val="24"/>
                <w:lang w:eastAsia="en-US"/>
              </w:rPr>
              <w:t>序号</w:t>
            </w:r>
          </w:p>
        </w:tc>
        <w:tc>
          <w:tcPr>
            <w:tcW w:w="243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jc w:val="center"/>
              <w:rPr>
                <w:rFonts w:ascii="宋体" w:hAnsi="宋体" w:cs="宋体"/>
                <w:b/>
                <w:bCs/>
                <w:kern w:val="0"/>
                <w:sz w:val="24"/>
                <w:szCs w:val="24"/>
                <w:lang w:eastAsia="en-US"/>
              </w:rPr>
            </w:pPr>
            <w:r>
              <w:rPr>
                <w:rFonts w:hint="eastAsia" w:ascii="宋体" w:hAnsi="宋体" w:cs="宋体"/>
                <w:b/>
                <w:bCs/>
                <w:kern w:val="0"/>
                <w:sz w:val="24"/>
                <w:szCs w:val="24"/>
                <w:lang w:eastAsia="en-US"/>
              </w:rPr>
              <w:t>服务名称</w:t>
            </w:r>
          </w:p>
        </w:tc>
        <w:tc>
          <w:tcPr>
            <w:tcW w:w="320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both"/>
              <w:rPr>
                <w:rFonts w:hint="eastAsia" w:ascii="宋体" w:hAnsi="宋体" w:eastAsia="宋体" w:cs="宋体"/>
                <w:b/>
                <w:bCs/>
                <w:kern w:val="0"/>
                <w:sz w:val="24"/>
                <w:szCs w:val="24"/>
                <w:lang w:val="en-US" w:eastAsia="zh-CN"/>
              </w:rPr>
            </w:pPr>
            <w:r>
              <w:rPr>
                <w:rFonts w:hint="eastAsia" w:ascii="宋体" w:hAnsi="宋体" w:cs="宋体"/>
                <w:b/>
                <w:bCs/>
                <w:kern w:val="0"/>
                <w:sz w:val="24"/>
                <w:szCs w:val="24"/>
                <w:lang w:val="en-US" w:eastAsia="zh-CN"/>
              </w:rPr>
              <w:t>参数要求</w:t>
            </w:r>
          </w:p>
        </w:tc>
        <w:tc>
          <w:tcPr>
            <w:tcW w:w="51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both"/>
              <w:rPr>
                <w:rFonts w:ascii="宋体" w:hAnsi="宋体" w:cs="宋体"/>
                <w:b/>
                <w:bCs/>
                <w:kern w:val="0"/>
                <w:sz w:val="24"/>
                <w:szCs w:val="24"/>
                <w:lang w:eastAsia="en-US"/>
              </w:rPr>
            </w:pPr>
            <w:r>
              <w:rPr>
                <w:rFonts w:hint="eastAsia" w:ascii="宋体" w:hAnsi="宋体" w:cs="宋体"/>
                <w:b/>
                <w:bCs/>
                <w:kern w:val="0"/>
                <w:sz w:val="24"/>
                <w:szCs w:val="24"/>
                <w:lang w:eastAsia="en-US"/>
              </w:rPr>
              <w:t>数量</w:t>
            </w:r>
          </w:p>
        </w:tc>
        <w:tc>
          <w:tcPr>
            <w:tcW w:w="58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both"/>
              <w:rPr>
                <w:rFonts w:ascii="宋体" w:hAnsi="宋体" w:cs="宋体"/>
                <w:b/>
                <w:bCs/>
                <w:kern w:val="0"/>
                <w:sz w:val="24"/>
                <w:szCs w:val="24"/>
                <w:lang w:eastAsia="en-US"/>
              </w:rPr>
            </w:pPr>
            <w:r>
              <w:rPr>
                <w:rFonts w:hint="eastAsia" w:ascii="宋体" w:hAnsi="宋体" w:cs="宋体"/>
                <w:b/>
                <w:bCs/>
                <w:kern w:val="0"/>
                <w:sz w:val="24"/>
                <w:szCs w:val="24"/>
                <w:lang w:eastAsia="en-US"/>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E w:val="0"/>
              <w:autoSpaceDN w:val="0"/>
              <w:spacing w:line="240" w:lineRule="auto"/>
              <w:ind w:left="0" w:leftChars="0" w:firstLine="0" w:firstLineChars="0"/>
              <w:jc w:val="both"/>
              <w:rPr>
                <w:rFonts w:hint="eastAsia" w:ascii="宋体" w:hAnsi="宋体" w:cs="宋体"/>
                <w:color w:val="0000FF"/>
                <w:kern w:val="0"/>
                <w:szCs w:val="21"/>
                <w:highlight w:val="none"/>
                <w:lang w:eastAsia="en-US"/>
              </w:rPr>
            </w:pPr>
            <w:r>
              <w:rPr>
                <w:rFonts w:hint="default" w:ascii="宋体" w:hAnsi="宋体" w:cs="宋体"/>
                <w:color w:val="0000FF"/>
                <w:kern w:val="0"/>
                <w:szCs w:val="21"/>
                <w:highlight w:val="none"/>
                <w:lang w:val="en-US" w:eastAsia="en-US"/>
              </w:rPr>
              <w:t>1</w:t>
            </w:r>
          </w:p>
        </w:tc>
        <w:tc>
          <w:tcPr>
            <w:tcW w:w="243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E w:val="0"/>
              <w:autoSpaceDN w:val="0"/>
              <w:spacing w:line="240" w:lineRule="auto"/>
              <w:ind w:left="0" w:leftChars="0" w:firstLine="0" w:firstLineChars="0"/>
              <w:jc w:val="both"/>
              <w:rPr>
                <w:rFonts w:hint="eastAsia" w:ascii="宋体" w:hAnsi="宋体" w:cs="宋体"/>
                <w:color w:val="0000FF"/>
                <w:kern w:val="0"/>
                <w:szCs w:val="21"/>
                <w:highlight w:val="none"/>
                <w:lang w:eastAsia="en-US"/>
              </w:rPr>
            </w:pPr>
            <w:r>
              <w:rPr>
                <w:rFonts w:hint="eastAsia" w:ascii="宋体" w:hAnsi="宋体" w:cs="宋体"/>
                <w:color w:val="0000FF"/>
                <w:kern w:val="0"/>
                <w:szCs w:val="21"/>
                <w:highlight w:val="none"/>
                <w:lang w:eastAsia="en-US"/>
              </w:rPr>
              <w:t>管网物探</w:t>
            </w:r>
          </w:p>
        </w:tc>
        <w:tc>
          <w:tcPr>
            <w:tcW w:w="32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E w:val="0"/>
              <w:autoSpaceDN w:val="0"/>
              <w:spacing w:line="240" w:lineRule="auto"/>
              <w:ind w:left="0" w:leftChars="0" w:firstLine="0" w:firstLineChars="0"/>
              <w:jc w:val="both"/>
              <w:rPr>
                <w:rFonts w:hint="default" w:ascii="宋体" w:hAnsi="宋体" w:eastAsia="宋体" w:cs="宋体"/>
                <w:color w:val="0000FF"/>
                <w:kern w:val="0"/>
                <w:sz w:val="24"/>
                <w:szCs w:val="21"/>
                <w:highlight w:val="none"/>
                <w:lang w:val="en-US" w:eastAsia="en-US" w:bidi="ar-SA"/>
              </w:rPr>
            </w:pPr>
            <w:r>
              <w:rPr>
                <w:rFonts w:hint="eastAsia" w:ascii="宋体" w:hAnsi="宋体" w:cs="宋体"/>
                <w:color w:val="0000FF"/>
                <w:kern w:val="0"/>
                <w:szCs w:val="21"/>
                <w:lang w:val="en-US" w:eastAsia="zh-CN"/>
              </w:rPr>
              <w:t>测量管线（80公里）的材质、管径、坐标、高程、埋深等属性，含RTK设备3套详见1.1技术标准和要求。</w:t>
            </w:r>
          </w:p>
        </w:tc>
        <w:tc>
          <w:tcPr>
            <w:tcW w:w="51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E w:val="0"/>
              <w:autoSpaceDN w:val="0"/>
              <w:spacing w:line="240" w:lineRule="auto"/>
              <w:ind w:left="0" w:leftChars="0" w:firstLine="0" w:firstLineChars="0"/>
              <w:jc w:val="center"/>
              <w:rPr>
                <w:rFonts w:hint="eastAsia" w:ascii="宋体" w:hAnsi="宋体" w:cs="宋体"/>
                <w:color w:val="0000FF"/>
                <w:kern w:val="0"/>
                <w:szCs w:val="21"/>
                <w:highlight w:val="none"/>
                <w:lang w:eastAsia="en-US"/>
              </w:rPr>
            </w:pPr>
            <w:r>
              <w:rPr>
                <w:rFonts w:hint="eastAsia" w:ascii="宋体" w:hAnsi="宋体" w:cs="宋体"/>
                <w:color w:val="0000FF"/>
                <w:kern w:val="0"/>
                <w:szCs w:val="21"/>
                <w:highlight w:val="none"/>
                <w:lang w:eastAsia="en-US"/>
              </w:rPr>
              <w:t>1</w:t>
            </w:r>
          </w:p>
        </w:tc>
        <w:tc>
          <w:tcPr>
            <w:tcW w:w="58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E w:val="0"/>
              <w:autoSpaceDN w:val="0"/>
              <w:spacing w:line="240" w:lineRule="auto"/>
              <w:ind w:left="0" w:leftChars="0" w:firstLine="0" w:firstLineChars="0"/>
              <w:jc w:val="center"/>
              <w:rPr>
                <w:rFonts w:hint="eastAsia" w:ascii="宋体" w:hAnsi="宋体" w:cs="宋体"/>
                <w:color w:val="0000FF"/>
                <w:kern w:val="0"/>
                <w:szCs w:val="21"/>
                <w:highlight w:val="none"/>
                <w:lang w:eastAsia="en-US"/>
              </w:rPr>
            </w:pPr>
            <w:r>
              <w:rPr>
                <w:rFonts w:hint="eastAsia" w:ascii="宋体" w:hAnsi="宋体" w:cs="宋体"/>
                <w:color w:val="0000FF"/>
                <w:kern w:val="0"/>
                <w:szCs w:val="21"/>
                <w:highlight w:val="none"/>
                <w:lang w:eastAsia="en-US"/>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3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both"/>
              <w:rPr>
                <w:rFonts w:hint="default" w:ascii="宋体" w:hAnsi="宋体" w:cs="宋体"/>
                <w:color w:val="0000FF"/>
                <w:kern w:val="0"/>
                <w:szCs w:val="21"/>
                <w:lang w:val="en-US" w:eastAsia="en-US"/>
              </w:rPr>
            </w:pPr>
            <w:bookmarkStart w:id="0" w:name="_Hlk13754461"/>
            <w:r>
              <w:rPr>
                <w:rFonts w:hint="default" w:ascii="宋体" w:hAnsi="宋体" w:cs="宋体"/>
                <w:color w:val="0000FF"/>
                <w:kern w:val="0"/>
                <w:szCs w:val="21"/>
                <w:lang w:val="en-US" w:eastAsia="en-US"/>
              </w:rPr>
              <w:t>2</w:t>
            </w:r>
          </w:p>
        </w:tc>
        <w:tc>
          <w:tcPr>
            <w:tcW w:w="243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both"/>
              <w:rPr>
                <w:rFonts w:hint="eastAsia" w:ascii="宋体" w:hAnsi="宋体" w:cs="宋体"/>
                <w:color w:val="0000FF"/>
                <w:kern w:val="0"/>
                <w:szCs w:val="21"/>
                <w:lang w:eastAsia="en-US"/>
              </w:rPr>
            </w:pPr>
            <w:r>
              <w:rPr>
                <w:rFonts w:hint="eastAsia" w:ascii="宋体" w:hAnsi="宋体" w:cs="宋体"/>
                <w:color w:val="0000FF"/>
                <w:kern w:val="0"/>
                <w:szCs w:val="21"/>
                <w:lang w:eastAsia="en-US"/>
              </w:rPr>
              <w:t>安全防护系统</w:t>
            </w:r>
          </w:p>
        </w:tc>
        <w:tc>
          <w:tcPr>
            <w:tcW w:w="320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both"/>
              <w:rPr>
                <w:rFonts w:hint="default" w:ascii="宋体" w:hAnsi="宋体" w:cs="宋体"/>
                <w:color w:val="0000FF"/>
                <w:kern w:val="0"/>
                <w:szCs w:val="21"/>
                <w:lang w:val="en-US" w:eastAsia="en-US"/>
              </w:rPr>
            </w:pPr>
            <w:r>
              <w:rPr>
                <w:rFonts w:hint="eastAsia" w:ascii="宋体" w:hAnsi="宋体" w:cs="宋体"/>
                <w:color w:val="0000FF"/>
                <w:kern w:val="0"/>
                <w:szCs w:val="21"/>
                <w:lang w:val="en-US" w:eastAsia="zh-CN"/>
              </w:rPr>
              <w:t>详见1.2技术标准和要求</w:t>
            </w:r>
          </w:p>
        </w:tc>
        <w:tc>
          <w:tcPr>
            <w:tcW w:w="51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center"/>
              <w:rPr>
                <w:rFonts w:hint="eastAsia" w:ascii="宋体" w:hAnsi="宋体" w:cs="宋体"/>
                <w:color w:val="0000FF"/>
                <w:kern w:val="0"/>
                <w:szCs w:val="21"/>
                <w:lang w:eastAsia="en-US"/>
              </w:rPr>
            </w:pPr>
            <w:r>
              <w:rPr>
                <w:rFonts w:hint="eastAsia" w:ascii="宋体" w:hAnsi="宋体" w:cs="宋体"/>
                <w:color w:val="0000FF"/>
                <w:kern w:val="0"/>
                <w:szCs w:val="21"/>
                <w:lang w:eastAsia="en-US"/>
              </w:rPr>
              <w:t>1</w:t>
            </w:r>
          </w:p>
        </w:tc>
        <w:tc>
          <w:tcPr>
            <w:tcW w:w="58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spacing w:line="240" w:lineRule="auto"/>
              <w:ind w:left="0" w:leftChars="0" w:firstLine="0" w:firstLineChars="0"/>
              <w:jc w:val="center"/>
              <w:rPr>
                <w:rFonts w:hint="eastAsia" w:ascii="宋体" w:hAnsi="宋体" w:cs="宋体"/>
                <w:color w:val="0000FF"/>
                <w:kern w:val="0"/>
                <w:szCs w:val="21"/>
                <w:lang w:eastAsia="en-US"/>
              </w:rPr>
            </w:pPr>
            <w:r>
              <w:rPr>
                <w:rFonts w:hint="eastAsia" w:ascii="宋体" w:hAnsi="宋体" w:cs="宋体"/>
                <w:color w:val="0000FF"/>
                <w:kern w:val="0"/>
                <w:szCs w:val="21"/>
                <w:lang w:eastAsia="en-US"/>
              </w:rPr>
              <w:t>套</w:t>
            </w:r>
          </w:p>
        </w:tc>
      </w:tr>
      <w:bookmarkEnd w:id="0"/>
    </w:tbl>
    <w:p>
      <w:pPr>
        <w:pStyle w:val="5"/>
        <w:bidi w:val="0"/>
        <w:rPr>
          <w:rFonts w:hint="eastAsia" w:ascii="Times New Roman" w:hAnsi="Times New Roman" w:cs="Times New Roman"/>
          <w:color w:val="FF0000"/>
          <w:lang w:val="en-US" w:eastAsia="zh-CN"/>
        </w:rPr>
      </w:pPr>
      <w:r>
        <w:rPr>
          <w:rFonts w:hint="eastAsia" w:cs="Times New Roman"/>
          <w:color w:val="FF0000"/>
          <w:lang w:val="en-US" w:eastAsia="zh-CN"/>
        </w:rPr>
        <w:t>1.1</w:t>
      </w:r>
      <w:r>
        <w:rPr>
          <w:rFonts w:hint="eastAsia" w:ascii="Times New Roman" w:hAnsi="Times New Roman" w:cs="Times New Roman"/>
          <w:color w:val="FF0000"/>
          <w:lang w:val="en-US" w:eastAsia="zh-CN"/>
        </w:rPr>
        <w:t>RTK技术参数要求</w:t>
      </w:r>
      <w:r>
        <w:rPr>
          <w:rFonts w:hint="eastAsia"/>
          <w:color w:val="FF0000"/>
          <w:lang w:val="en-US" w:eastAsia="zh-CN"/>
        </w:rPr>
        <w:t>——</w:t>
      </w:r>
      <w:r>
        <w:rPr>
          <w:rFonts w:hint="eastAsia" w:ascii="宋体" w:hAnsi="宋体" w:cs="宋体"/>
          <w:color w:val="FF0000"/>
          <w:kern w:val="0"/>
          <w:szCs w:val="21"/>
          <w:lang w:val="en-US" w:eastAsia="zh-CN"/>
        </w:rPr>
        <w:t>技术标准和要求</w:t>
      </w:r>
      <w:r>
        <w:rPr>
          <w:rFonts w:hint="eastAsia" w:ascii="Times New Roman" w:hAnsi="Times New Roman" w:cs="Times New Roman"/>
          <w:color w:val="FF0000"/>
          <w:lang w:val="en-US" w:eastAsia="zh-CN"/>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2"/>
        <w:gridCol w:w="1581"/>
        <w:gridCol w:w="4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tcPr>
          <w:p>
            <w:pPr>
              <w:bidi w:val="0"/>
              <w:ind w:left="0" w:leftChars="0" w:firstLine="0" w:firstLineChars="0"/>
              <w:rPr>
                <w:rFonts w:hint="default"/>
                <w:lang w:val="en-US" w:eastAsia="zh-CN"/>
              </w:rPr>
            </w:pPr>
            <w:r>
              <w:rPr>
                <w:rFonts w:hint="eastAsia"/>
                <w:lang w:val="en-US" w:eastAsia="zh-CN"/>
              </w:rPr>
              <w:t>项目</w:t>
            </w:r>
          </w:p>
        </w:tc>
        <w:tc>
          <w:tcPr>
            <w:tcW w:w="1581" w:type="dxa"/>
          </w:tcPr>
          <w:p>
            <w:pPr>
              <w:bidi w:val="0"/>
              <w:ind w:left="0" w:leftChars="0" w:firstLine="0" w:firstLineChars="0"/>
              <w:rPr>
                <w:rFonts w:hint="default"/>
                <w:lang w:val="en-US" w:eastAsia="zh-CN"/>
              </w:rPr>
            </w:pPr>
            <w:r>
              <w:rPr>
                <w:rFonts w:hint="eastAsia"/>
                <w:lang w:val="en-US" w:eastAsia="zh-CN"/>
              </w:rPr>
              <w:t>子模块</w:t>
            </w:r>
          </w:p>
        </w:tc>
        <w:tc>
          <w:tcPr>
            <w:tcW w:w="4452" w:type="dxa"/>
          </w:tcPr>
          <w:p>
            <w:pPr>
              <w:bidi w:val="0"/>
              <w:ind w:left="0" w:leftChars="0" w:firstLine="0" w:firstLineChars="0"/>
              <w:rPr>
                <w:rFonts w:hint="default"/>
                <w:lang w:val="en-US" w:eastAsia="zh-CN"/>
              </w:rPr>
            </w:pPr>
            <w:r>
              <w:rPr>
                <w:rFonts w:hint="eastAsia"/>
                <w:lang w:val="en-US" w:eastAsia="zh-CN"/>
              </w:rPr>
              <w:t>规格参数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vMerge w:val="restart"/>
          </w:tcPr>
          <w:p>
            <w:pPr>
              <w:bidi w:val="0"/>
              <w:ind w:left="0" w:leftChars="0" w:firstLine="0" w:firstLineChars="0"/>
              <w:rPr>
                <w:rFonts w:hint="eastAsia"/>
                <w:lang w:val="en-US" w:eastAsia="zh-CN"/>
              </w:rPr>
            </w:pPr>
          </w:p>
          <w:p>
            <w:pPr>
              <w:bidi w:val="0"/>
              <w:ind w:left="0" w:leftChars="0" w:firstLine="0" w:firstLineChars="0"/>
              <w:rPr>
                <w:rFonts w:hint="eastAsia"/>
                <w:lang w:val="en-US" w:eastAsia="zh-CN"/>
              </w:rPr>
            </w:pPr>
          </w:p>
          <w:p>
            <w:pPr>
              <w:bidi w:val="0"/>
              <w:ind w:left="0" w:leftChars="0" w:firstLine="0" w:firstLineChars="0"/>
              <w:rPr>
                <w:rFonts w:hint="eastAsia"/>
                <w:lang w:val="en-US" w:eastAsia="zh-CN"/>
              </w:rPr>
            </w:pPr>
          </w:p>
          <w:p>
            <w:pPr>
              <w:bidi w:val="0"/>
              <w:ind w:left="0" w:leftChars="0" w:firstLine="0" w:firstLineChars="0"/>
              <w:rPr>
                <w:rFonts w:hint="eastAsia"/>
                <w:lang w:val="en-US" w:eastAsia="zh-CN"/>
              </w:rPr>
            </w:pPr>
          </w:p>
          <w:p>
            <w:pPr>
              <w:bidi w:val="0"/>
              <w:ind w:left="0" w:leftChars="0" w:firstLine="0" w:firstLineChars="0"/>
              <w:rPr>
                <w:rFonts w:hint="eastAsia"/>
                <w:lang w:val="en-US" w:eastAsia="zh-CN"/>
              </w:rPr>
            </w:pPr>
          </w:p>
          <w:p>
            <w:pPr>
              <w:bidi w:val="0"/>
              <w:ind w:left="0" w:leftChars="0" w:firstLine="0" w:firstLineChars="0"/>
              <w:rPr>
                <w:rFonts w:hint="default"/>
                <w:lang w:val="en-US" w:eastAsia="zh-CN"/>
              </w:rPr>
            </w:pPr>
            <w:r>
              <w:rPr>
                <w:rFonts w:hint="eastAsia"/>
                <w:lang w:val="en-US" w:eastAsia="zh-CN"/>
              </w:rPr>
              <w:t>特性</w:t>
            </w:r>
          </w:p>
        </w:tc>
        <w:tc>
          <w:tcPr>
            <w:tcW w:w="1581" w:type="dxa"/>
          </w:tcPr>
          <w:p>
            <w:pPr>
              <w:bidi w:val="0"/>
              <w:ind w:left="0" w:leftChars="0" w:firstLine="0" w:firstLineChars="0"/>
              <w:rPr>
                <w:rFonts w:hint="eastAsia"/>
                <w:lang w:val="en-US" w:eastAsia="zh-CN"/>
              </w:rPr>
            </w:pPr>
            <w:r>
              <w:rPr>
                <w:rFonts w:hint="eastAsia"/>
                <w:lang w:val="en-US" w:eastAsia="zh-CN"/>
              </w:rPr>
              <w:t>卫星系统</w:t>
            </w:r>
          </w:p>
        </w:tc>
        <w:tc>
          <w:tcPr>
            <w:tcW w:w="4452" w:type="dxa"/>
          </w:tcPr>
          <w:p>
            <w:pPr>
              <w:bidi w:val="0"/>
              <w:ind w:left="0" w:leftChars="0" w:firstLine="0" w:firstLineChars="0"/>
              <w:rPr>
                <w:rFonts w:hint="eastAsia"/>
              </w:rPr>
            </w:pPr>
            <w:r>
              <w:rPr>
                <w:rFonts w:hint="eastAsia"/>
                <w:lang w:val="en-US" w:eastAsia="zh-CN"/>
              </w:rPr>
              <w:t xml:space="preserve">GPS+BDS+Glonass+Galileo+QZSS， </w:t>
            </w:r>
          </w:p>
          <w:p>
            <w:pPr>
              <w:bidi w:val="0"/>
              <w:ind w:left="0" w:leftChars="0" w:firstLine="0" w:firstLineChars="0"/>
              <w:rPr>
                <w:rFonts w:hint="eastAsia"/>
                <w:lang w:val="en-US" w:eastAsia="zh-CN"/>
              </w:rPr>
            </w:pPr>
            <w:r>
              <w:rPr>
                <w:rFonts w:hint="eastAsia"/>
                <w:lang w:val="en-US" w:eastAsia="zh-CN"/>
              </w:rPr>
              <w:t>支持北斗三代，支持五星十六频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vMerge w:val="continue"/>
          </w:tcPr>
          <w:p>
            <w:pPr>
              <w:bidi w:val="0"/>
              <w:ind w:left="0" w:leftChars="0" w:firstLine="0" w:firstLineChars="0"/>
              <w:rPr>
                <w:rFonts w:hint="eastAsia"/>
                <w:lang w:val="en-US" w:eastAsia="zh-CN"/>
              </w:rPr>
            </w:pPr>
          </w:p>
        </w:tc>
        <w:tc>
          <w:tcPr>
            <w:tcW w:w="1581" w:type="dxa"/>
          </w:tcPr>
          <w:p>
            <w:pPr>
              <w:bidi w:val="0"/>
              <w:ind w:left="0" w:leftChars="0" w:firstLine="0" w:firstLineChars="0"/>
              <w:rPr>
                <w:rFonts w:hint="eastAsia"/>
                <w:lang w:val="en-US" w:eastAsia="zh-CN"/>
              </w:rPr>
            </w:pPr>
            <w:r>
              <w:rPr>
                <w:rFonts w:hint="eastAsia"/>
                <w:lang w:val="en-US" w:eastAsia="zh-CN"/>
              </w:rPr>
              <w:t>通道数</w:t>
            </w:r>
          </w:p>
        </w:tc>
        <w:tc>
          <w:tcPr>
            <w:tcW w:w="4452" w:type="dxa"/>
          </w:tcPr>
          <w:p>
            <w:pPr>
              <w:bidi w:val="0"/>
              <w:ind w:left="0" w:leftChars="0" w:firstLine="0" w:firstLineChars="0"/>
              <w:rPr>
                <w:rFonts w:hint="eastAsia"/>
                <w:lang w:val="en-US" w:eastAsia="zh-CN"/>
              </w:rPr>
            </w:pPr>
            <w:r>
              <w:rPr>
                <w:rFonts w:hint="eastAsia"/>
                <w:lang w:val="en-US" w:eastAsia="zh-CN"/>
              </w:rPr>
              <w:t>624通道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vMerge w:val="continue"/>
          </w:tcPr>
          <w:p>
            <w:pPr>
              <w:bidi w:val="0"/>
              <w:ind w:left="0" w:leftChars="0" w:firstLine="0" w:firstLineChars="0"/>
              <w:rPr>
                <w:rFonts w:hint="eastAsia"/>
                <w:lang w:val="en-US" w:eastAsia="zh-CN"/>
              </w:rPr>
            </w:pPr>
          </w:p>
        </w:tc>
        <w:tc>
          <w:tcPr>
            <w:tcW w:w="1581" w:type="dxa"/>
          </w:tcPr>
          <w:p>
            <w:pPr>
              <w:bidi w:val="0"/>
              <w:ind w:left="0" w:leftChars="0" w:firstLine="0" w:firstLineChars="0"/>
              <w:rPr>
                <w:rFonts w:hint="eastAsia"/>
                <w:lang w:val="en-US" w:eastAsia="zh-CN"/>
              </w:rPr>
            </w:pPr>
            <w:r>
              <w:rPr>
                <w:rFonts w:hint="eastAsia"/>
                <w:lang w:val="en-US" w:eastAsia="zh-CN"/>
              </w:rPr>
              <w:t>操作系统</w:t>
            </w:r>
          </w:p>
        </w:tc>
        <w:tc>
          <w:tcPr>
            <w:tcW w:w="4452" w:type="dxa"/>
          </w:tcPr>
          <w:p>
            <w:pPr>
              <w:bidi w:val="0"/>
              <w:ind w:left="0" w:leftChars="0" w:firstLine="0" w:firstLineChars="0"/>
              <w:rPr>
                <w:rFonts w:hint="eastAsia"/>
                <w:lang w:val="en-US" w:eastAsia="zh-CN"/>
              </w:rPr>
            </w:pPr>
            <w:r>
              <w:rPr>
                <w:rFonts w:hint="eastAsia"/>
                <w:lang w:val="en-US" w:eastAsia="zh-CN"/>
              </w:rPr>
              <w:t>Linux系统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vMerge w:val="continue"/>
          </w:tcPr>
          <w:p>
            <w:pPr>
              <w:bidi w:val="0"/>
              <w:ind w:left="0" w:leftChars="0" w:firstLine="0" w:firstLineChars="0"/>
              <w:rPr>
                <w:rFonts w:hint="eastAsia"/>
                <w:lang w:val="en-US" w:eastAsia="zh-CN"/>
              </w:rPr>
            </w:pPr>
          </w:p>
        </w:tc>
        <w:tc>
          <w:tcPr>
            <w:tcW w:w="1581" w:type="dxa"/>
          </w:tcPr>
          <w:p>
            <w:pPr>
              <w:bidi w:val="0"/>
              <w:ind w:left="0" w:leftChars="0" w:firstLine="0" w:firstLineChars="0"/>
              <w:rPr>
                <w:rFonts w:hint="eastAsia"/>
                <w:lang w:val="en-US" w:eastAsia="zh-CN"/>
              </w:rPr>
            </w:pPr>
            <w:r>
              <w:rPr>
                <w:rFonts w:hint="eastAsia"/>
                <w:lang w:val="en-US" w:eastAsia="zh-CN"/>
              </w:rPr>
              <w:t>初始化时间</w:t>
            </w:r>
          </w:p>
        </w:tc>
        <w:tc>
          <w:tcPr>
            <w:tcW w:w="4452" w:type="dxa"/>
          </w:tcPr>
          <w:p>
            <w:pPr>
              <w:bidi w:val="0"/>
              <w:ind w:left="0" w:leftChars="0" w:firstLine="0" w:firstLineChars="0"/>
              <w:rPr>
                <w:rFonts w:hint="eastAsia"/>
                <w:lang w:val="en-US" w:eastAsia="zh-CN"/>
              </w:rPr>
            </w:pPr>
            <w:r>
              <w:rPr>
                <w:rFonts w:hint="eastAsia"/>
                <w:lang w:val="en-US" w:eastAsia="zh-CN"/>
              </w:rPr>
              <w:t>&lt;5s （典型值）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vMerge w:val="continue"/>
          </w:tcPr>
          <w:p>
            <w:pPr>
              <w:bidi w:val="0"/>
              <w:ind w:left="0" w:leftChars="0" w:firstLine="0" w:firstLineChars="0"/>
              <w:rPr>
                <w:rFonts w:hint="eastAsia"/>
                <w:lang w:val="en-US" w:eastAsia="zh-CN"/>
              </w:rPr>
            </w:pPr>
          </w:p>
        </w:tc>
        <w:tc>
          <w:tcPr>
            <w:tcW w:w="1581" w:type="dxa"/>
          </w:tcPr>
          <w:p>
            <w:pPr>
              <w:bidi w:val="0"/>
              <w:ind w:left="0" w:leftChars="0" w:firstLine="0" w:firstLineChars="0"/>
              <w:rPr>
                <w:rFonts w:hint="eastAsia"/>
                <w:lang w:val="en-US" w:eastAsia="zh-CN"/>
              </w:rPr>
            </w:pPr>
            <w:r>
              <w:rPr>
                <w:rFonts w:hint="eastAsia"/>
                <w:lang w:val="en-US" w:eastAsia="zh-CN"/>
              </w:rPr>
              <w:t>初始化可靠性</w:t>
            </w:r>
          </w:p>
        </w:tc>
        <w:tc>
          <w:tcPr>
            <w:tcW w:w="4452" w:type="dxa"/>
          </w:tcPr>
          <w:p>
            <w:pPr>
              <w:bidi w:val="0"/>
              <w:ind w:left="0" w:leftChars="0" w:firstLine="0" w:firstLineChars="0"/>
              <w:rPr>
                <w:rFonts w:hint="eastAsia"/>
              </w:rPr>
            </w:pPr>
            <w:r>
              <w:rPr>
                <w:rFonts w:hint="eastAsia"/>
                <w:lang w:val="en-US" w:eastAsia="zh-CN"/>
              </w:rPr>
              <w:t>99.99%</w:t>
            </w:r>
          </w:p>
          <w:p>
            <w:pPr>
              <w:bidi w:val="0"/>
              <w:ind w:left="0" w:leftChars="0" w:firstLine="0" w:firstLineChars="0"/>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vMerge w:val="restart"/>
          </w:tcPr>
          <w:p>
            <w:pPr>
              <w:bidi w:val="0"/>
              <w:ind w:left="0" w:leftChars="0" w:firstLine="0" w:firstLineChars="0"/>
              <w:rPr>
                <w:rFonts w:hint="eastAsia"/>
                <w:lang w:val="en-US" w:eastAsia="zh-CN"/>
              </w:rPr>
            </w:pPr>
          </w:p>
          <w:p>
            <w:pPr>
              <w:bidi w:val="0"/>
              <w:ind w:left="0" w:leftChars="0" w:firstLine="0" w:firstLineChars="0"/>
              <w:rPr>
                <w:rFonts w:hint="eastAsia"/>
                <w:lang w:val="en-US" w:eastAsia="zh-CN"/>
              </w:rPr>
            </w:pPr>
          </w:p>
          <w:p>
            <w:pPr>
              <w:bidi w:val="0"/>
              <w:ind w:left="0" w:leftChars="0" w:firstLine="0" w:firstLineChars="0"/>
              <w:rPr>
                <w:rFonts w:hint="eastAsia"/>
                <w:lang w:val="en-US" w:eastAsia="zh-CN"/>
              </w:rPr>
            </w:pPr>
          </w:p>
          <w:p>
            <w:pPr>
              <w:bidi w:val="0"/>
              <w:ind w:left="0" w:leftChars="0" w:firstLine="0" w:firstLineChars="0"/>
              <w:rPr>
                <w:rFonts w:hint="eastAsia"/>
                <w:lang w:val="en-US" w:eastAsia="zh-CN"/>
              </w:rPr>
            </w:pPr>
          </w:p>
          <w:p>
            <w:pPr>
              <w:bidi w:val="0"/>
              <w:ind w:left="0" w:leftChars="0" w:firstLine="0" w:firstLineChars="0"/>
              <w:rPr>
                <w:rFonts w:hint="eastAsia"/>
                <w:lang w:val="en-US" w:eastAsia="zh-CN"/>
              </w:rPr>
            </w:pPr>
          </w:p>
          <w:p>
            <w:pPr>
              <w:bidi w:val="0"/>
              <w:ind w:left="0" w:leftChars="0" w:firstLine="0" w:firstLineChars="0"/>
              <w:rPr>
                <w:rFonts w:hint="eastAsia"/>
                <w:lang w:val="en-US" w:eastAsia="zh-CN"/>
              </w:rPr>
            </w:pPr>
          </w:p>
          <w:p>
            <w:pPr>
              <w:bidi w:val="0"/>
              <w:ind w:left="0" w:leftChars="0" w:firstLine="0" w:firstLineChars="0"/>
              <w:rPr>
                <w:rFonts w:hint="default"/>
                <w:lang w:val="en-US" w:eastAsia="zh-CN"/>
              </w:rPr>
            </w:pPr>
            <w:r>
              <w:rPr>
                <w:rFonts w:hint="eastAsia"/>
                <w:lang w:val="en-US" w:eastAsia="zh-CN"/>
              </w:rPr>
              <w:t>标称精度</w:t>
            </w:r>
          </w:p>
        </w:tc>
        <w:tc>
          <w:tcPr>
            <w:tcW w:w="1581" w:type="dxa"/>
          </w:tcPr>
          <w:p>
            <w:pPr>
              <w:bidi w:val="0"/>
              <w:ind w:left="0" w:leftChars="0" w:firstLine="0" w:firstLineChars="0"/>
              <w:rPr>
                <w:rFonts w:hint="eastAsia"/>
                <w:lang w:val="en-US" w:eastAsia="zh-CN"/>
              </w:rPr>
            </w:pPr>
            <w:r>
              <w:rPr>
                <w:rFonts w:hint="eastAsia"/>
                <w:lang w:val="en-US" w:eastAsia="zh-CN"/>
              </w:rPr>
              <w:t>静态精度</w:t>
            </w:r>
          </w:p>
        </w:tc>
        <w:tc>
          <w:tcPr>
            <w:tcW w:w="4452" w:type="dxa"/>
          </w:tcPr>
          <w:p>
            <w:pPr>
              <w:bidi w:val="0"/>
              <w:ind w:left="0" w:leftChars="0" w:firstLine="0" w:firstLineChars="0"/>
              <w:rPr>
                <w:rFonts w:hint="eastAsia"/>
              </w:rPr>
            </w:pPr>
            <w:r>
              <w:rPr>
                <w:rFonts w:hint="eastAsia"/>
                <w:lang w:val="en-US" w:eastAsia="zh-CN"/>
              </w:rPr>
              <w:t xml:space="preserve">水平精度：±(2.5+ 0.5×10-6×D) mm </w:t>
            </w:r>
          </w:p>
          <w:p>
            <w:pPr>
              <w:bidi w:val="0"/>
              <w:ind w:left="0" w:leftChars="0" w:firstLine="0" w:firstLineChars="0"/>
              <w:rPr>
                <w:rFonts w:hint="eastAsia"/>
                <w:lang w:val="en-US" w:eastAsia="zh-CN"/>
              </w:rPr>
            </w:pPr>
            <w:r>
              <w:rPr>
                <w:rFonts w:hint="eastAsia"/>
                <w:lang w:val="en-US" w:eastAsia="zh-CN"/>
              </w:rPr>
              <w:t xml:space="preserve">高程精度：±( 5 + 0.5×10-6×D) mm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vMerge w:val="continue"/>
          </w:tcPr>
          <w:p>
            <w:pPr>
              <w:bidi w:val="0"/>
              <w:ind w:left="0" w:leftChars="0" w:firstLine="0" w:firstLineChars="0"/>
              <w:rPr>
                <w:rFonts w:hint="eastAsia"/>
                <w:lang w:val="en-US" w:eastAsia="zh-CN"/>
              </w:rPr>
            </w:pPr>
          </w:p>
        </w:tc>
        <w:tc>
          <w:tcPr>
            <w:tcW w:w="1581" w:type="dxa"/>
          </w:tcPr>
          <w:p>
            <w:pPr>
              <w:bidi w:val="0"/>
              <w:ind w:left="0" w:leftChars="0" w:firstLine="0" w:firstLineChars="0"/>
              <w:rPr>
                <w:rFonts w:hint="eastAsia"/>
                <w:lang w:val="en-US" w:eastAsia="zh-CN"/>
              </w:rPr>
            </w:pPr>
            <w:r>
              <w:rPr>
                <w:rFonts w:hint="eastAsia"/>
                <w:lang w:val="en-US" w:eastAsia="zh-CN"/>
              </w:rPr>
              <w:t>RTK精度</w:t>
            </w:r>
          </w:p>
        </w:tc>
        <w:tc>
          <w:tcPr>
            <w:tcW w:w="4452" w:type="dxa"/>
          </w:tcPr>
          <w:p>
            <w:pPr>
              <w:bidi w:val="0"/>
              <w:ind w:left="0" w:leftChars="0" w:firstLine="0" w:firstLineChars="0"/>
              <w:rPr>
                <w:rFonts w:hint="eastAsia"/>
              </w:rPr>
            </w:pPr>
            <w:r>
              <w:rPr>
                <w:rFonts w:hint="eastAsia"/>
                <w:lang w:val="en-US" w:eastAsia="zh-CN"/>
              </w:rPr>
              <w:t xml:space="preserve">平面精度：±( 8 + 1.0×10-6×D) mm </w:t>
            </w:r>
          </w:p>
          <w:p>
            <w:pPr>
              <w:bidi w:val="0"/>
              <w:ind w:left="0" w:leftChars="0" w:firstLine="0" w:firstLineChars="0"/>
              <w:rPr>
                <w:rFonts w:hint="eastAsia"/>
                <w:lang w:val="en-US" w:eastAsia="zh-CN"/>
              </w:rPr>
            </w:pPr>
            <w:r>
              <w:rPr>
                <w:rFonts w:hint="eastAsia"/>
                <w:lang w:val="en-US" w:eastAsia="zh-CN"/>
              </w:rPr>
              <w:t>高程精度：±(15 + 1.0×10-6×D)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vMerge w:val="continue"/>
          </w:tcPr>
          <w:p>
            <w:pPr>
              <w:bidi w:val="0"/>
              <w:ind w:left="0" w:leftChars="0" w:firstLine="0" w:firstLineChars="0"/>
              <w:rPr>
                <w:rFonts w:hint="eastAsia"/>
                <w:lang w:val="en-US" w:eastAsia="zh-CN"/>
              </w:rPr>
            </w:pPr>
          </w:p>
        </w:tc>
        <w:tc>
          <w:tcPr>
            <w:tcW w:w="1581" w:type="dxa"/>
          </w:tcPr>
          <w:p>
            <w:pPr>
              <w:bidi w:val="0"/>
              <w:ind w:left="0" w:leftChars="0" w:firstLine="0" w:firstLineChars="0"/>
              <w:rPr>
                <w:rFonts w:hint="eastAsia"/>
                <w:lang w:val="en-US" w:eastAsia="zh-CN"/>
              </w:rPr>
            </w:pPr>
            <w:r>
              <w:rPr>
                <w:rFonts w:hint="eastAsia"/>
                <w:lang w:val="en-US" w:eastAsia="zh-CN"/>
              </w:rPr>
              <w:t>码差分精</w:t>
            </w:r>
          </w:p>
        </w:tc>
        <w:tc>
          <w:tcPr>
            <w:tcW w:w="4452" w:type="dxa"/>
          </w:tcPr>
          <w:p>
            <w:pPr>
              <w:bidi w:val="0"/>
              <w:ind w:left="0" w:leftChars="0" w:firstLine="0" w:firstLineChars="0"/>
              <w:rPr>
                <w:rFonts w:hint="eastAsia"/>
              </w:rPr>
            </w:pPr>
            <w:r>
              <w:rPr>
                <w:rFonts w:hint="eastAsia"/>
                <w:lang w:val="en-US" w:eastAsia="zh-CN"/>
              </w:rPr>
              <w:t xml:space="preserve">平面精度：±(0.25+ 1 ×10-6×D) m </w:t>
            </w:r>
          </w:p>
          <w:p>
            <w:pPr>
              <w:bidi w:val="0"/>
              <w:ind w:left="0" w:leftChars="0" w:firstLine="0" w:firstLineChars="0"/>
              <w:rPr>
                <w:rFonts w:hint="eastAsia"/>
                <w:lang w:val="en-US" w:eastAsia="zh-CN"/>
              </w:rPr>
            </w:pPr>
            <w:r>
              <w:rPr>
                <w:rFonts w:hint="eastAsia"/>
                <w:lang w:val="en-US" w:eastAsia="zh-CN"/>
              </w:rPr>
              <w:t>高程精度：±(0.50+ 1 ×10-6×D)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vMerge w:val="continue"/>
          </w:tcPr>
          <w:p>
            <w:pPr>
              <w:bidi w:val="0"/>
              <w:ind w:left="0" w:leftChars="0" w:firstLine="0" w:firstLineChars="0"/>
              <w:rPr>
                <w:rFonts w:hint="eastAsia"/>
                <w:lang w:val="en-US" w:eastAsia="zh-CN"/>
              </w:rPr>
            </w:pPr>
          </w:p>
        </w:tc>
        <w:tc>
          <w:tcPr>
            <w:tcW w:w="1581" w:type="dxa"/>
          </w:tcPr>
          <w:p>
            <w:pPr>
              <w:bidi w:val="0"/>
              <w:ind w:left="0" w:leftChars="0" w:firstLine="0" w:firstLineChars="0"/>
              <w:rPr>
                <w:rFonts w:hint="eastAsia"/>
                <w:lang w:val="en-US" w:eastAsia="zh-CN"/>
              </w:rPr>
            </w:pPr>
            <w:r>
              <w:rPr>
                <w:rFonts w:hint="eastAsia"/>
                <w:lang w:val="en-US" w:eastAsia="zh-CN"/>
              </w:rPr>
              <w:t>单点精度</w:t>
            </w:r>
          </w:p>
        </w:tc>
        <w:tc>
          <w:tcPr>
            <w:tcW w:w="4452" w:type="dxa"/>
          </w:tcPr>
          <w:p>
            <w:pPr>
              <w:bidi w:val="0"/>
              <w:ind w:left="0" w:leftChars="0" w:firstLine="0" w:firstLineChars="0"/>
              <w:rPr>
                <w:rFonts w:hint="eastAsia"/>
                <w:lang w:val="en-US" w:eastAsia="zh-CN"/>
              </w:rPr>
            </w:pPr>
            <w:r>
              <w:rPr>
                <w:rFonts w:hint="eastAsia"/>
                <w:lang w:val="en-US" w:eastAsia="zh-CN"/>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vMerge w:val="restart"/>
          </w:tcPr>
          <w:p>
            <w:pPr>
              <w:bidi w:val="0"/>
              <w:ind w:left="0" w:leftChars="0" w:firstLine="0" w:firstLineChars="0"/>
              <w:rPr>
                <w:rFonts w:hint="eastAsia"/>
                <w:lang w:val="en-US" w:eastAsia="zh-CN"/>
              </w:rPr>
            </w:pPr>
          </w:p>
          <w:p>
            <w:pPr>
              <w:bidi w:val="0"/>
              <w:ind w:left="0" w:leftChars="0" w:firstLine="0" w:firstLineChars="0"/>
              <w:rPr>
                <w:rFonts w:hint="eastAsia"/>
                <w:lang w:val="en-US" w:eastAsia="zh-CN"/>
              </w:rPr>
            </w:pPr>
          </w:p>
          <w:p>
            <w:pPr>
              <w:bidi w:val="0"/>
              <w:ind w:left="0" w:leftChars="0" w:firstLine="0" w:firstLineChars="0"/>
              <w:rPr>
                <w:rFonts w:hint="eastAsia"/>
                <w:lang w:val="en-US" w:eastAsia="zh-CN"/>
              </w:rPr>
            </w:pPr>
          </w:p>
          <w:p>
            <w:pPr>
              <w:bidi w:val="0"/>
              <w:ind w:left="0" w:leftChars="0" w:firstLine="0" w:firstLineChars="0"/>
              <w:rPr>
                <w:rFonts w:hint="eastAsia"/>
                <w:lang w:val="en-US" w:eastAsia="zh-CN"/>
              </w:rPr>
            </w:pPr>
          </w:p>
          <w:p>
            <w:pPr>
              <w:bidi w:val="0"/>
              <w:ind w:left="0" w:leftChars="0" w:firstLine="0" w:firstLineChars="0"/>
              <w:rPr>
                <w:rFonts w:hint="eastAsia"/>
                <w:lang w:val="en-US" w:eastAsia="zh-CN"/>
              </w:rPr>
            </w:pPr>
          </w:p>
          <w:p>
            <w:pPr>
              <w:bidi w:val="0"/>
              <w:ind w:left="0" w:leftChars="0" w:firstLine="0" w:firstLineChars="0"/>
              <w:rPr>
                <w:rFonts w:hint="eastAsia"/>
                <w:lang w:val="en-US" w:eastAsia="zh-CN"/>
              </w:rPr>
            </w:pPr>
          </w:p>
          <w:p>
            <w:pPr>
              <w:bidi w:val="0"/>
              <w:ind w:left="0" w:leftChars="0" w:firstLine="0" w:firstLineChars="0"/>
              <w:rPr>
                <w:rFonts w:hint="eastAsia"/>
                <w:lang w:val="en-US" w:eastAsia="zh-CN"/>
              </w:rPr>
            </w:pPr>
          </w:p>
          <w:p>
            <w:pPr>
              <w:bidi w:val="0"/>
              <w:ind w:left="0" w:leftChars="0" w:firstLine="0" w:firstLineChars="0"/>
              <w:rPr>
                <w:rFonts w:hint="default"/>
                <w:lang w:val="en-US" w:eastAsia="zh-CN"/>
              </w:rPr>
            </w:pPr>
            <w:r>
              <w:rPr>
                <w:rFonts w:hint="eastAsia"/>
                <w:lang w:val="en-US" w:eastAsia="zh-CN"/>
              </w:rPr>
              <w:t>数据通讯</w:t>
            </w:r>
          </w:p>
        </w:tc>
        <w:tc>
          <w:tcPr>
            <w:tcW w:w="1581" w:type="dxa"/>
          </w:tcPr>
          <w:p>
            <w:pPr>
              <w:bidi w:val="0"/>
              <w:ind w:left="0" w:leftChars="0" w:firstLine="0" w:firstLineChars="0"/>
              <w:rPr>
                <w:rFonts w:hint="eastAsia"/>
                <w:lang w:val="en-US" w:eastAsia="zh-CN"/>
              </w:rPr>
            </w:pPr>
            <w:r>
              <w:rPr>
                <w:rFonts w:hint="eastAsia"/>
                <w:lang w:val="en-US" w:eastAsia="zh-CN"/>
              </w:rPr>
              <w:t>I/O接口</w:t>
            </w:r>
          </w:p>
        </w:tc>
        <w:tc>
          <w:tcPr>
            <w:tcW w:w="4452" w:type="dxa"/>
          </w:tcPr>
          <w:p>
            <w:pPr>
              <w:bidi w:val="0"/>
              <w:ind w:left="0" w:leftChars="0" w:firstLine="0" w:firstLineChars="0"/>
              <w:rPr>
                <w:rFonts w:hint="eastAsia"/>
                <w:lang w:val="en-US" w:eastAsia="zh-CN"/>
              </w:rPr>
            </w:pPr>
            <w:r>
              <w:rPr>
                <w:rFonts w:hint="eastAsia"/>
                <w:lang w:val="en-US" w:eastAsia="zh-CN"/>
              </w:rPr>
              <w:t>1个外置UHF天线接口；1个USB-TypeC接口，支持充电，供电，数据下载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vMerge w:val="continue"/>
          </w:tcPr>
          <w:p>
            <w:pPr>
              <w:bidi w:val="0"/>
              <w:ind w:left="0" w:leftChars="0" w:firstLine="0" w:firstLineChars="0"/>
              <w:rPr>
                <w:rFonts w:hint="eastAsia"/>
                <w:lang w:val="en-US" w:eastAsia="zh-CN"/>
              </w:rPr>
            </w:pPr>
          </w:p>
        </w:tc>
        <w:tc>
          <w:tcPr>
            <w:tcW w:w="1581" w:type="dxa"/>
          </w:tcPr>
          <w:p>
            <w:pPr>
              <w:bidi w:val="0"/>
              <w:ind w:left="0" w:leftChars="0" w:firstLine="0" w:firstLineChars="0"/>
              <w:rPr>
                <w:rFonts w:hint="eastAsia"/>
                <w:lang w:val="en-US" w:eastAsia="zh-CN"/>
              </w:rPr>
            </w:pPr>
            <w:r>
              <w:rPr>
                <w:rFonts w:hint="eastAsia"/>
                <w:lang w:val="en-US" w:eastAsia="zh-CN"/>
              </w:rPr>
              <w:t>网络模块</w:t>
            </w:r>
          </w:p>
        </w:tc>
        <w:tc>
          <w:tcPr>
            <w:tcW w:w="4452" w:type="dxa"/>
          </w:tcPr>
          <w:p>
            <w:pPr>
              <w:bidi w:val="0"/>
              <w:ind w:left="0" w:leftChars="0" w:firstLine="0" w:firstLineChars="0"/>
              <w:rPr>
                <w:rFonts w:hint="eastAsia"/>
                <w:lang w:val="en-US" w:eastAsia="zh-CN"/>
              </w:rPr>
            </w:pPr>
            <w:r>
              <w:rPr>
                <w:rFonts w:hint="eastAsia"/>
                <w:lang w:val="en-US" w:eastAsia="zh-CN"/>
              </w:rPr>
              <w:t>手簿支持4G全网通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vMerge w:val="continue"/>
          </w:tcPr>
          <w:p>
            <w:pPr>
              <w:bidi w:val="0"/>
              <w:ind w:left="0" w:leftChars="0" w:firstLine="0" w:firstLineChars="0"/>
              <w:rPr>
                <w:rFonts w:hint="eastAsia"/>
                <w:lang w:val="en-US" w:eastAsia="zh-CN"/>
              </w:rPr>
            </w:pPr>
          </w:p>
        </w:tc>
        <w:tc>
          <w:tcPr>
            <w:tcW w:w="1581" w:type="dxa"/>
          </w:tcPr>
          <w:p>
            <w:pPr>
              <w:bidi w:val="0"/>
              <w:ind w:left="0" w:leftChars="0" w:firstLine="0" w:firstLineChars="0"/>
              <w:rPr>
                <w:rFonts w:hint="eastAsia"/>
                <w:lang w:val="en-US" w:eastAsia="zh-CN"/>
              </w:rPr>
            </w:pPr>
            <w:r>
              <w:rPr>
                <w:rFonts w:hint="eastAsia"/>
                <w:lang w:val="en-US" w:eastAsia="zh-CN"/>
              </w:rPr>
              <w:t>电台</w:t>
            </w:r>
          </w:p>
        </w:tc>
        <w:tc>
          <w:tcPr>
            <w:tcW w:w="4452" w:type="dxa"/>
          </w:tcPr>
          <w:p>
            <w:pPr>
              <w:bidi w:val="0"/>
              <w:ind w:left="0" w:leftChars="0" w:firstLine="0" w:firstLineChars="0"/>
              <w:rPr>
                <w:rFonts w:hint="eastAsia"/>
                <w:lang w:val="en-US" w:eastAsia="zh-CN"/>
              </w:rPr>
            </w:pPr>
            <w:r>
              <w:rPr>
                <w:rFonts w:hint="eastAsia"/>
                <w:lang w:val="en-US" w:eastAsia="zh-CN"/>
              </w:rPr>
              <w:t>内置高频450-470MHz单收电台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vMerge w:val="continue"/>
          </w:tcPr>
          <w:p>
            <w:pPr>
              <w:bidi w:val="0"/>
              <w:ind w:left="0" w:leftChars="0" w:firstLine="0" w:firstLineChars="0"/>
              <w:rPr>
                <w:rFonts w:hint="eastAsia"/>
                <w:lang w:val="en-US" w:eastAsia="zh-CN"/>
              </w:rPr>
            </w:pPr>
          </w:p>
        </w:tc>
        <w:tc>
          <w:tcPr>
            <w:tcW w:w="1581" w:type="dxa"/>
          </w:tcPr>
          <w:p>
            <w:pPr>
              <w:bidi w:val="0"/>
              <w:ind w:left="0" w:leftChars="0" w:firstLine="0" w:firstLineChars="0"/>
              <w:rPr>
                <w:rFonts w:hint="eastAsia"/>
                <w:lang w:val="en-US" w:eastAsia="zh-CN"/>
              </w:rPr>
            </w:pPr>
            <w:r>
              <w:rPr>
                <w:rFonts w:hint="eastAsia"/>
                <w:lang w:val="en-US" w:eastAsia="zh-CN"/>
              </w:rPr>
              <w:t>电台协议</w:t>
            </w:r>
          </w:p>
        </w:tc>
        <w:tc>
          <w:tcPr>
            <w:tcW w:w="4452" w:type="dxa"/>
          </w:tcPr>
          <w:p>
            <w:pPr>
              <w:bidi w:val="0"/>
              <w:ind w:left="0" w:leftChars="0" w:firstLine="0" w:firstLineChars="0"/>
              <w:rPr>
                <w:rFonts w:hint="eastAsia"/>
                <w:lang w:val="en-US" w:eastAsia="zh-CN"/>
              </w:rPr>
            </w:pPr>
            <w:r>
              <w:rPr>
                <w:rFonts w:hint="eastAsia"/>
                <w:lang w:val="en-US" w:eastAsia="zh-CN"/>
              </w:rPr>
              <w:t>华测协议、透明传输、TT450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vMerge w:val="continue"/>
          </w:tcPr>
          <w:p>
            <w:pPr>
              <w:bidi w:val="0"/>
              <w:ind w:left="0" w:leftChars="0" w:firstLine="0" w:firstLineChars="0"/>
              <w:rPr>
                <w:rFonts w:hint="eastAsia"/>
                <w:lang w:val="en-US" w:eastAsia="zh-CN"/>
              </w:rPr>
            </w:pPr>
          </w:p>
        </w:tc>
        <w:tc>
          <w:tcPr>
            <w:tcW w:w="1581" w:type="dxa"/>
          </w:tcPr>
          <w:p>
            <w:pPr>
              <w:bidi w:val="0"/>
              <w:ind w:left="0" w:leftChars="0" w:firstLine="0" w:firstLineChars="0"/>
              <w:rPr>
                <w:rFonts w:hint="eastAsia"/>
              </w:rPr>
            </w:pPr>
            <w:r>
              <w:rPr>
                <w:rFonts w:hint="eastAsia"/>
                <w:lang w:val="en-US" w:eastAsia="zh-CN"/>
              </w:rPr>
              <w:t>蓝牙</w:t>
            </w:r>
          </w:p>
          <w:p>
            <w:pPr>
              <w:bidi w:val="0"/>
              <w:ind w:left="0" w:leftChars="0" w:firstLine="0" w:firstLineChars="0"/>
              <w:rPr>
                <w:rFonts w:hint="eastAsia"/>
                <w:lang w:val="en-US" w:eastAsia="zh-CN"/>
              </w:rPr>
            </w:pPr>
          </w:p>
        </w:tc>
        <w:tc>
          <w:tcPr>
            <w:tcW w:w="4452" w:type="dxa"/>
          </w:tcPr>
          <w:p>
            <w:pPr>
              <w:bidi w:val="0"/>
              <w:ind w:left="0" w:leftChars="0" w:firstLine="0" w:firstLineChars="0"/>
              <w:rPr>
                <w:rFonts w:hint="eastAsia"/>
                <w:lang w:val="en-US" w:eastAsia="zh-CN"/>
              </w:rPr>
            </w:pPr>
            <w:r>
              <w:rPr>
                <w:rFonts w:hint="eastAsia"/>
                <w:lang w:val="en-US" w:eastAsia="zh-CN"/>
              </w:rPr>
              <w:t>BT4.0，向下兼容BT2.x，兼容Windows、Android、IOS系统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vMerge w:val="continue"/>
          </w:tcPr>
          <w:p>
            <w:pPr>
              <w:bidi w:val="0"/>
              <w:ind w:left="0" w:leftChars="0" w:firstLine="0" w:firstLineChars="0"/>
              <w:rPr>
                <w:rFonts w:hint="eastAsia"/>
                <w:lang w:val="en-US" w:eastAsia="zh-CN"/>
              </w:rPr>
            </w:pPr>
          </w:p>
        </w:tc>
        <w:tc>
          <w:tcPr>
            <w:tcW w:w="1581" w:type="dxa"/>
          </w:tcPr>
          <w:p>
            <w:pPr>
              <w:bidi w:val="0"/>
              <w:ind w:left="0" w:leftChars="0" w:firstLine="0" w:firstLineChars="0"/>
              <w:rPr>
                <w:rFonts w:hint="eastAsia"/>
                <w:lang w:val="en-US" w:eastAsia="zh-CN"/>
              </w:rPr>
            </w:pPr>
            <w:r>
              <w:rPr>
                <w:rFonts w:hint="eastAsia"/>
                <w:lang w:val="en-US" w:eastAsia="zh-CN"/>
              </w:rPr>
              <w:t>Wi-Fi</w:t>
            </w:r>
          </w:p>
        </w:tc>
        <w:tc>
          <w:tcPr>
            <w:tcW w:w="4452" w:type="dxa"/>
          </w:tcPr>
          <w:p>
            <w:pPr>
              <w:bidi w:val="0"/>
              <w:ind w:left="0" w:leftChars="0" w:firstLine="0" w:firstLineChars="0"/>
              <w:rPr>
                <w:rFonts w:hint="eastAsia"/>
                <w:lang w:val="en-US" w:eastAsia="zh-CN"/>
              </w:rPr>
            </w:pPr>
            <w:r>
              <w:rPr>
                <w:rFonts w:hint="eastAsia"/>
                <w:lang w:val="en-US" w:eastAsia="zh-CN"/>
              </w:rPr>
              <w:t>802.11 b/g/n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vMerge w:val="continue"/>
          </w:tcPr>
          <w:p>
            <w:pPr>
              <w:bidi w:val="0"/>
              <w:ind w:left="0" w:leftChars="0" w:firstLine="0" w:firstLineChars="0"/>
              <w:rPr>
                <w:rFonts w:hint="eastAsia"/>
                <w:lang w:val="en-US" w:eastAsia="zh-CN"/>
              </w:rPr>
            </w:pPr>
          </w:p>
        </w:tc>
        <w:tc>
          <w:tcPr>
            <w:tcW w:w="1581" w:type="dxa"/>
          </w:tcPr>
          <w:p>
            <w:pPr>
              <w:bidi w:val="0"/>
              <w:ind w:left="0" w:leftChars="0" w:firstLine="0" w:firstLineChars="0"/>
              <w:rPr>
                <w:rFonts w:hint="eastAsia"/>
                <w:lang w:val="en-US" w:eastAsia="zh-CN"/>
              </w:rPr>
            </w:pPr>
            <w:r>
              <w:rPr>
                <w:rFonts w:hint="eastAsia"/>
                <w:lang w:val="en-US" w:eastAsia="zh-CN"/>
              </w:rPr>
              <w:t>NFC</w:t>
            </w:r>
          </w:p>
        </w:tc>
        <w:tc>
          <w:tcPr>
            <w:tcW w:w="4452" w:type="dxa"/>
          </w:tcPr>
          <w:p>
            <w:pPr>
              <w:bidi w:val="0"/>
              <w:ind w:left="0" w:leftChars="0" w:firstLine="0" w:firstLineChars="0"/>
              <w:rPr>
                <w:rFonts w:hint="eastAsia"/>
                <w:lang w:val="en-US" w:eastAsia="zh-CN"/>
              </w:rPr>
            </w:pPr>
            <w:r>
              <w:rPr>
                <w:rFonts w:hint="eastAsia"/>
                <w:lang w:val="en-US" w:eastAsia="zh-CN"/>
              </w:rPr>
              <w:t>支持NFC闪连</w:t>
            </w:r>
          </w:p>
        </w:tc>
      </w:tr>
    </w:tbl>
    <w:p>
      <w:pPr>
        <w:pStyle w:val="5"/>
        <w:bidi w:val="0"/>
        <w:rPr>
          <w:rFonts w:hint="eastAsia" w:ascii="Times New Roman" w:hAnsi="Times New Roman" w:cs="Times New Roman"/>
          <w:color w:val="FF0000"/>
          <w:lang w:val="en-US" w:eastAsia="zh-CN"/>
        </w:rPr>
      </w:pPr>
      <w:r>
        <w:rPr>
          <w:rFonts w:hint="eastAsia" w:ascii="Times New Roman" w:hAnsi="Times New Roman" w:cs="Times New Roman"/>
          <w:color w:val="FF0000"/>
          <w:lang w:val="en-US" w:eastAsia="zh-CN"/>
        </w:rPr>
        <w:t>1.</w:t>
      </w:r>
      <w:r>
        <w:rPr>
          <w:rFonts w:hint="eastAsia" w:cs="Times New Roman"/>
          <w:color w:val="FF0000"/>
          <w:lang w:val="en-US" w:eastAsia="zh-CN"/>
        </w:rPr>
        <w:t>2</w:t>
      </w:r>
      <w:r>
        <w:rPr>
          <w:rFonts w:hint="eastAsia" w:ascii="Times New Roman" w:hAnsi="Times New Roman" w:cs="Times New Roman"/>
          <w:color w:val="FF0000"/>
          <w:lang w:val="en-US" w:eastAsia="zh-CN"/>
        </w:rPr>
        <w:t>安全防护系统</w:t>
      </w:r>
      <w:r>
        <w:rPr>
          <w:rFonts w:hint="eastAsia"/>
          <w:color w:val="FF0000"/>
          <w:lang w:val="en-US" w:eastAsia="zh-CN"/>
        </w:rPr>
        <w:t>——</w:t>
      </w:r>
      <w:r>
        <w:rPr>
          <w:rFonts w:hint="eastAsia" w:ascii="宋体" w:hAnsi="宋体" w:cs="宋体"/>
          <w:color w:val="FF0000"/>
          <w:kern w:val="0"/>
          <w:szCs w:val="21"/>
          <w:lang w:val="en-US" w:eastAsia="zh-CN"/>
        </w:rPr>
        <w:t>技术标准和要求</w:t>
      </w:r>
    </w:p>
    <w:p>
      <w:pPr>
        <w:rPr>
          <w:rFonts w:hint="default" w:ascii="Times New Roman" w:hAnsi="Times New Roman" w:cs="Times New Roman"/>
          <w:lang w:val="en-US" w:eastAsia="zh-CN"/>
        </w:rPr>
      </w:pPr>
      <w:r>
        <w:rPr>
          <w:rFonts w:hint="eastAsia" w:ascii="Times New Roman" w:hAnsi="Times New Roman" w:cs="Times New Roman"/>
          <w:lang w:val="en-US" w:eastAsia="zh-CN"/>
        </w:rPr>
        <w:t>安全防护系统包含日志审计、堡垒机、杀毒软件部署，详细要求如下表：</w:t>
      </w:r>
    </w:p>
    <w:p>
      <w:pPr>
        <w:pStyle w:val="6"/>
        <w:bidi w:val="0"/>
        <w:rPr>
          <w:rFonts w:hint="default"/>
          <w:sz w:val="24"/>
          <w:szCs w:val="24"/>
          <w:lang w:val="en-US" w:eastAsia="zh-CN"/>
        </w:rPr>
      </w:pPr>
      <w:r>
        <w:rPr>
          <w:rFonts w:hint="eastAsia"/>
          <w:sz w:val="24"/>
          <w:szCs w:val="24"/>
          <w:lang w:val="en-US" w:eastAsia="zh-CN"/>
        </w:rPr>
        <w:t>1.7.1日志审计</w:t>
      </w:r>
    </w:p>
    <w:tbl>
      <w:tblPr>
        <w:tblStyle w:val="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08"/>
        <w:gridCol w:w="708"/>
        <w:gridCol w:w="71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4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系统</w:t>
            </w: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指标</w:t>
            </w:r>
          </w:p>
        </w:tc>
        <w:tc>
          <w:tcPr>
            <w:tcW w:w="40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规格要求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7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日志审计</w:t>
            </w: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软件规格</w:t>
            </w:r>
          </w:p>
        </w:tc>
        <w:tc>
          <w:tcPr>
            <w:tcW w:w="40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支持软件部署，提供软件安装包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日志采集</w:t>
            </w:r>
          </w:p>
        </w:tc>
        <w:tc>
          <w:tcPr>
            <w:tcW w:w="4035" w:type="pc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1) 支持SNMP Trap、Syslog、ODBC\JDBC、文件\文件夹、WMI、FTP、SFTP、NetBIOS、OPSEC等多种方式完成日志收集功能.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035" w:type="pc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2) 日志审计中心可以集中对独立安装的日志采集器进行统一管理，能够对日志的解析策略进行统一下发【必须提供截图】；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资产管理</w:t>
            </w:r>
          </w:p>
        </w:tc>
        <w:tc>
          <w:tcPr>
            <w:tcW w:w="4035" w:type="pc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1) 资产模块支持对资产的ping、telnet和远程访问等功能；【必须提供截图】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035" w:type="pc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2) 系统提供基于资产的拓扑视图，可以按列表和拓扑两种模式显示资产拓扑节点；可查看每个资产设备本身产生的事件信息、关联告警信息，并且支持向下钻取，直接进入事件列表、关联告警列表；【必须提供截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035" w:type="pc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3) 能够根据收到事件的设备地址自动识别新的资产并自动添加到资产库中。 【必须提供截图】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日志管理</w:t>
            </w:r>
          </w:p>
        </w:tc>
        <w:tc>
          <w:tcPr>
            <w:tcW w:w="4035" w:type="pc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1) 对不支持的事件类型提供可扩展功能；支持长安全事件格式；对日志设备类型、日志类型、日志级别等可进行重定义；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035" w:type="pc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2) 日志可加密压缩传输 支持加密压缩方式转发，定时转发；【必须提供截图】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035" w:type="pc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3) 支持对日志的过滤和合并；合并支持设定合并的时间范围；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035" w:type="pc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4) 并提供基于日志查询任务模式的日志导出功能。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日志范式化</w:t>
            </w:r>
          </w:p>
        </w:tc>
        <w:tc>
          <w:tcPr>
            <w:tcW w:w="4035"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1) 范式化字段至少应包括事件接收时间、事件产生时间、事件持续时间、用户名称、源地址、源MAC地址、源端口、操作、目的地址、目的MAC地址、目的端口、事件名称、事件摘要、等级、原始等级、原始类型、网络协议、网络应用协议、设备地址、设备名称、设备类型等；针对不支持的事件类型做范式化不需改动编码，通过修改配置文件即可完成。【必须提供截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035"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2) 产品界面支持范式化文件的导入导出功能。【必须提供截图】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日志统计分析</w:t>
            </w:r>
          </w:p>
        </w:tc>
        <w:tc>
          <w:tcPr>
            <w:tcW w:w="4035"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1) 可以手工对选中的日志进行一键告警或者加入观察列表中；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035"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2) 可以对选中的日志提供在线/离线地图定位、源IP与目的IP分布走向的视网膜图展示、描述日志之间行为相关关系的事件拓扑图等多种分析工具；【必须提供截图】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035"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3) 统计分析模式下支持柱状图、饼图等形式的统计信息可视化展示；根据统计结果可直接钻取符合条件的日志。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系统管理</w:t>
            </w:r>
          </w:p>
        </w:tc>
        <w:tc>
          <w:tcPr>
            <w:tcW w:w="4035" w:type="pc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1) 用户登陆界面具备登陆验证码功能。【必须提供截图】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035" w:type="pc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2) 可以对自身运行的CPU、内存和磁盘空间等的使用率设置告警阈值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035" w:type="pc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3) 支持系统时间同步，能够指定时钟服务器，确保审计系统与用户网络环境的时间保持同步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维保服务</w:t>
            </w:r>
          </w:p>
        </w:tc>
        <w:tc>
          <w:tcPr>
            <w:tcW w:w="4035" w:type="pc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提供</w:t>
            </w:r>
            <w:r>
              <w:rPr>
                <w:rFonts w:hint="eastAsia"/>
                <w:highlight w:val="none"/>
                <w:lang w:val="en-US" w:eastAsia="zh-CN"/>
              </w:rPr>
              <w:t>1年软</w:t>
            </w:r>
            <w:r>
              <w:rPr>
                <w:rFonts w:hint="eastAsia"/>
                <w:lang w:val="en-US" w:eastAsia="zh-CN"/>
              </w:rPr>
              <w:t>件维护升级服务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资质要求</w:t>
            </w:r>
          </w:p>
        </w:tc>
        <w:tc>
          <w:tcPr>
            <w:tcW w:w="40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销售许可证，产品具有中华人民共和国公安部颁发的《计算机信息系统安全专用产品销售许可证》（三级）；需提供证书复印件。</w:t>
            </w:r>
          </w:p>
        </w:tc>
      </w:tr>
    </w:tbl>
    <w:p>
      <w:pPr>
        <w:numPr>
          <w:ilvl w:val="0"/>
          <w:numId w:val="0"/>
        </w:numPr>
        <w:rPr>
          <w:rFonts w:hint="eastAsia"/>
        </w:rPr>
      </w:pPr>
    </w:p>
    <w:p>
      <w:pPr>
        <w:pStyle w:val="10"/>
        <w:rPr>
          <w:rFonts w:hint="eastAsia"/>
        </w:rPr>
      </w:pPr>
    </w:p>
    <w:p>
      <w:pPr>
        <w:pStyle w:val="6"/>
        <w:bidi w:val="0"/>
        <w:rPr>
          <w:rFonts w:hint="eastAsia"/>
          <w:sz w:val="24"/>
          <w:szCs w:val="24"/>
          <w:lang w:val="en-US" w:eastAsia="zh-CN"/>
        </w:rPr>
      </w:pPr>
      <w:r>
        <w:rPr>
          <w:rFonts w:hint="eastAsia"/>
          <w:sz w:val="24"/>
          <w:szCs w:val="24"/>
          <w:lang w:val="en-US" w:eastAsia="zh-CN"/>
        </w:rPr>
        <w:t>1.7.2堡垒机</w:t>
      </w:r>
    </w:p>
    <w:tbl>
      <w:tblPr>
        <w:tblStyle w:val="7"/>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5"/>
        <w:gridCol w:w="708"/>
        <w:gridCol w:w="72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系统</w:t>
            </w: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指标</w:t>
            </w:r>
          </w:p>
        </w:tc>
        <w:tc>
          <w:tcPr>
            <w:tcW w:w="4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规格要求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堡垒机</w:t>
            </w: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软件规格</w:t>
            </w: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虚拟技术：VMWare、Virtual BOX、Xen（HVM全虚拟化） 、KVM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支持最大资产数50，最大用户数25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管理分权</w:t>
            </w: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系统级账号三权分立，系统级账号包括：系统账号管理员，系统审计员，系统管理员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业务管理组：分属不同业务管理组的业务管理员只能管理所在业务管理组内的用户、资源、策略和审计管理，适用于不同的管理部门有独立的管理员，运维人员，资源和审计管理要求的场景（需提供截图）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用户和资源管理范围：可设置业务管理员可管理的用户组和资源组的范围，适用于部门内管理员管理用户和资源权限的进一步划分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用户管理</w:t>
            </w: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用户账号命名字母区分大小写、账号支持中文，账号长度最大支持256位字节（需提供截图）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支持用户和用户组的管理，包括添加、修改、删除、启用、停用、移动和移除组成员功能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支持用户组无限级分级管理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支持用户账号的批量导入导出功能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支持设置用户属性为：不能修改密码、密码永不过期、下次登录必须更改密码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用户密码策略包括：最小密码长度、密码复杂度、密码周期、历史比对和登录锁定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支持用户账号有效期配置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支持用户客户端IP和MAC限制，非法地址无法登录（需提供截图）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图形协议审计</w:t>
            </w: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支持RDP、VNC图形操作行为的审计，图形回放形式还原真实操作过程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支持RDP、VNC图形操作过程中键盘输入操作记录和鼠标点击行为记录，并支持开启或关闭键盘输入审计功能（需提供截图）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支持RDP窗口标题审计，并支持通过窗口标题内容检索定位回放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支持对剪贴板拷贝文件行为和文本信息内容的记录，并支持通过搜索文本内容关键字定位审计回放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协议扩展</w:t>
            </w: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支持通过应用发布进行协议扩展，支持http/https协议、X11协议、VMware vSphere Client、Radmin等第三方客户端工具，并支持账号密码代填登录；应用发布调用只能推送应用工具窗口，不得推送windows桌面，以提升用户体验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应用发布防跳转：通过应用发布只能访问已授权资源，无法通过应用工具新建未授权资源进行跳转连接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支持web页面防跳转功能，进行http/https访问过程中，运维人员仅允许访问授权地址（需提供截图）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身份认证</w:t>
            </w: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基本认证：本地账号+密码认证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支持USB-KEY认证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支持内置动态口令认证，无须额外增加认证服务器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短信认证（支持短信中间表和短信网关标准：中国移动CMPP2.0、中国联通SGIP1.2标准和中国电信SMGP3.0）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数字证书认证：吉大正元证书认证，北京数字证书认证；格尔证书认证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其它外部认证：支持Windows AD、RADIUS、LDAP；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双因素认证：支持对不同用户设置不同认证方式组合的双因素认证（需提供截图）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运维用户多次登录失败自动锁定登录账号或登录IP，到期自动解锁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限制用户同一时间只能从一个IP登录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密码找回：支持用户忘记登录密码时，可通过邮件或短信方式获取验证码，验证通过后重置登录密码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资源访问</w:t>
            </w: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支持运维客户端功能，运维操作过程不需要安装JAVA或其它任何控件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支持通过堡垒机web页面内嵌SSH、FTP、TELNET运维工具访问目标资源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支持通过堡垒机web页面调用本地工具访问目标资源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支持客户端菜单模式访问：用户直接使用客户端工具访问堡垒机通过菜单方式选择目标服务器并进行访问，支持的协议包括字符协议（TELNET,SSH）或图形协议（RDP,VNC）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SSH协议支持私钥代填登录，最大程度保障运维安全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RDP支持剪切板和磁盘映射功能，可选择分辨率或自适应分辨率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支持TELNET、SSH协议使用SecureCRT工具批量登录目标资源，并支持对多台主机批量执行操作指令（需提供截图）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系统工具支持：SecureCRT、WinSCP、FFFTP、FileZilla、SQLPlus、PLSQLDev、Toad for Oracle、Db2cmd（DB2）、Teradata SQL Assistant、SqlDbx Personal、SqlDbx Professjonal、TightVNC、pgAdmin3、SqlAdvantage、Sqleditor、mysql、QuestCentral、SSMS、Xshell、dbvis、Navicat、SSH Secure Shell Client等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维保服务</w:t>
            </w:r>
          </w:p>
        </w:tc>
        <w:tc>
          <w:tcPr>
            <w:tcW w:w="4101"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提</w:t>
            </w:r>
            <w:r>
              <w:rPr>
                <w:rFonts w:hint="eastAsia"/>
                <w:highlight w:val="none"/>
                <w:lang w:val="en-US" w:eastAsia="zh-CN"/>
              </w:rPr>
              <w:t>供1年</w:t>
            </w:r>
            <w:r>
              <w:rPr>
                <w:rFonts w:hint="eastAsia"/>
                <w:lang w:val="en-US" w:eastAsia="zh-CN"/>
              </w:rPr>
              <w:t>软件维护升级服务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资质要求</w:t>
            </w:r>
          </w:p>
        </w:tc>
        <w:tc>
          <w:tcPr>
            <w:tcW w:w="4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销售许可证，产品具有中华人民共和国公安部颁发的《计算机信息系统安全专用产品销售许可证》（增强级）；需提供证书复印件。</w:t>
            </w:r>
          </w:p>
        </w:tc>
      </w:tr>
    </w:tbl>
    <w:p>
      <w:pPr>
        <w:pStyle w:val="6"/>
        <w:bidi w:val="0"/>
        <w:ind w:left="0" w:leftChars="0" w:firstLine="0" w:firstLineChars="0"/>
        <w:rPr>
          <w:rFonts w:hint="eastAsia"/>
          <w:lang w:val="en-US" w:eastAsia="zh-CN"/>
        </w:rPr>
      </w:pPr>
      <w:r>
        <w:rPr>
          <w:rFonts w:hint="eastAsia"/>
          <w:lang w:val="en-US" w:eastAsia="zh-CN"/>
        </w:rPr>
        <w:t>1.7.3杀毒软件</w:t>
      </w:r>
    </w:p>
    <w:tbl>
      <w:tblPr>
        <w:tblStyle w:val="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8"/>
        <w:gridCol w:w="1025"/>
        <w:gridCol w:w="68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系统</w:t>
            </w:r>
          </w:p>
        </w:tc>
        <w:tc>
          <w:tcPr>
            <w:tcW w:w="6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指标</w:t>
            </w:r>
          </w:p>
        </w:tc>
        <w:tc>
          <w:tcPr>
            <w:tcW w:w="39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规格要求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45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杀毒软件</w:t>
            </w:r>
          </w:p>
        </w:tc>
        <w:tc>
          <w:tcPr>
            <w:tcW w:w="6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云端威胁分析</w:t>
            </w:r>
          </w:p>
        </w:tc>
        <w:tc>
          <w:tcPr>
            <w:tcW w:w="3904" w:type="pc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支持跳转链接至云端安全威胁响应系统，针对已发生的病毒的基本信息，影响分析（客户情况、影响行业、区域分布）、威胁分析和处理建议（需提供产品截图证明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6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多维度威胁展示</w:t>
            </w:r>
          </w:p>
        </w:tc>
        <w:tc>
          <w:tcPr>
            <w:tcW w:w="39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支持全网风险展示，包括但不限于未处理的勒索病毒数量、暴力破解数量、WebShell后门数量、高危漏洞及其各自影响的终端数量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6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自动分组</w:t>
            </w:r>
          </w:p>
        </w:tc>
        <w:tc>
          <w:tcPr>
            <w:tcW w:w="3904" w:type="pc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支持终端自动分组管理，新接入的终端可以根据网段自动分配到对应的分组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6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影子终端发现</w:t>
            </w:r>
          </w:p>
        </w:tc>
        <w:tc>
          <w:tcPr>
            <w:tcW w:w="3904" w:type="pc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支持按照扫描网段、扫描方式、扫描协议、扫描端口对终端进行扫描，及时发现尚未纳入管控的终端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64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策略配置管理</w:t>
            </w:r>
          </w:p>
        </w:tc>
        <w:tc>
          <w:tcPr>
            <w:tcW w:w="3904" w:type="pc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支持终端客户端软件的启用禁用，统一重启和卸载客户端软件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64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3904" w:type="pc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支持以安全策略模板方式对指定终端组快速部署安全策略，安全策略模板支持默认模板和自定义模板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64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3904" w:type="pc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支持安全策略一体化配置，通过单一策略即可实现不同安全功能的配置，包括：终端病毒查杀的文件扫描配置、文件实时监控的参数配置、WebShell检测和威胁处置方式、暴力破解的威胁处置方式和Windows白名单信任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64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资产管理</w:t>
            </w:r>
          </w:p>
        </w:tc>
        <w:tc>
          <w:tcPr>
            <w:tcW w:w="3904" w:type="pc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支持全网视角的终端资产统一清点，清点信息包括操作系统、应用软件、监听端口和主机账户，其中操作系统、应用软件和监听端口支持从资产和终端两个视角进行统计和展示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64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3904" w:type="pc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支持对系统高危端口执行一键封堵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64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3904" w:type="pct"/>
            <w:tcBorders>
              <w:top w:val="single" w:color="000000" w:sz="4" w:space="0"/>
              <w:left w:val="single" w:color="000000" w:sz="4" w:space="0"/>
              <w:bottom w:val="single" w:color="000000" w:sz="4" w:space="0"/>
              <w:right w:val="single" w:color="000000" w:sz="4" w:space="0"/>
            </w:tcBorders>
            <w:shd w:val="clear" w:color="auto" w:fill="auto"/>
            <w:vAlign w:val="top"/>
          </w:tcPr>
          <w:p>
            <w:pPr>
              <w:bidi w:val="0"/>
              <w:ind w:left="0" w:leftChars="0" w:firstLine="0" w:firstLineChars="0"/>
              <w:rPr>
                <w:rFonts w:hint="eastAsia"/>
                <w:lang w:val="en-US" w:eastAsia="zh-CN"/>
              </w:rPr>
            </w:pPr>
            <w:r>
              <w:rPr>
                <w:rFonts w:hint="eastAsia"/>
                <w:lang w:val="en-US" w:eastAsia="zh-CN"/>
              </w:rPr>
              <w:t>支持对系统账号信息进行梳理，了解账号权限分布概况以及风险账号分布情况，可按照隐藏账号、弱密码账号、可疑root权限账号、长期未使用账号、夜间登录、多IP登录进行账号分类查看，支持统计最近一年未修改密码的账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64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勒索病毒专防</w:t>
            </w:r>
          </w:p>
        </w:tc>
        <w:tc>
          <w:tcPr>
            <w:tcW w:w="3904" w:type="pc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基于勒索病毒攻击过程，建立多维度立体防护机制，提供事前入侵防御-事中反加密-事后检测响应的完整防护体系，展示勒索病毒处置情况，对勒索病毒及变种实现专门有效防御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64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3904" w:type="pc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支持监控诱饵文件，诱饵文件可被实时监控，当勒索病毒对该文件进行修改或加密操作时进行拦截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64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3904" w:type="pc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支持用户直接对勒索病毒的家族名、病毒名、加密文件后缀名执行链接查询，可通过直接上传加密文件的方式确定勒索病毒类型，如果能解密可以提供必要的解密工具（需提供产品截图证明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64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流量可视</w:t>
            </w:r>
          </w:p>
        </w:tc>
        <w:tc>
          <w:tcPr>
            <w:tcW w:w="3904" w:type="pc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支持图形化显示业务系统、服务器及流量详情 （需提供产品截图证明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64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3904" w:type="pc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业务系统详情支持展示流量分布Top5、业务流量排行Top5(发送，接收)、业务访问趋势（发送流速、接收流速和用户数）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64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3904" w:type="pc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服务器详情支持展示服务器的资源状态（CPU占有率、内存占有率和磁盘率）、流量分布Top5、该服务器开放的服务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64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3904" w:type="pct"/>
            <w:tcBorders>
              <w:top w:val="single" w:color="000000" w:sz="4" w:space="0"/>
              <w:left w:val="single" w:color="000000" w:sz="4" w:space="0"/>
              <w:bottom w:val="single" w:color="000000" w:sz="4" w:space="0"/>
              <w:right w:val="single" w:color="000000" w:sz="4" w:space="0"/>
            </w:tcBorders>
            <w:shd w:val="clear" w:color="auto" w:fill="auto"/>
            <w:vAlign w:val="center"/>
          </w:tcPr>
          <w:p>
            <w:pPr>
              <w:bidi w:val="0"/>
              <w:ind w:left="0" w:leftChars="0" w:firstLine="0" w:firstLineChars="0"/>
              <w:rPr>
                <w:rFonts w:hint="eastAsia"/>
                <w:lang w:val="en-US" w:eastAsia="zh-CN"/>
              </w:rPr>
            </w:pPr>
            <w:r>
              <w:rPr>
                <w:rFonts w:hint="eastAsia"/>
                <w:lang w:val="en-US" w:eastAsia="zh-CN"/>
              </w:rPr>
              <w:t>流量线详情支持展示该流量线对应的控制策略；图形化显示服务器间流量关系，包括访问详情、流量趋势等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64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产品资质要求</w:t>
            </w:r>
          </w:p>
        </w:tc>
        <w:tc>
          <w:tcPr>
            <w:tcW w:w="39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提供泰尔实验室产品检验报告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64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39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提供国际知名测评机构AVtest出具的测试报告，且报告中至少有两项分数是满分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64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p>
        </w:tc>
        <w:tc>
          <w:tcPr>
            <w:tcW w:w="39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ind w:left="0" w:leftChars="0" w:firstLine="0" w:firstLineChars="0"/>
              <w:rPr>
                <w:rFonts w:hint="eastAsia"/>
                <w:lang w:val="en-US" w:eastAsia="zh-CN"/>
              </w:rPr>
            </w:pPr>
            <w:r>
              <w:rPr>
                <w:rFonts w:hint="eastAsia"/>
                <w:lang w:val="en-US" w:eastAsia="zh-CN"/>
              </w:rPr>
              <w:t>提供国家计算机病毒应急处理中心计算机病毒防治产品检验实验室出具的检验报告</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jMWZhYTM4NjRmYWEwMjIyYzQzYzk4ZmJjZmVmNWEifQ=="/>
  </w:docVars>
  <w:rsids>
    <w:rsidRoot w:val="6D8E2158"/>
    <w:rsid w:val="02706D2C"/>
    <w:rsid w:val="127F79CF"/>
    <w:rsid w:val="136F66CF"/>
    <w:rsid w:val="6D8E2158"/>
    <w:rsid w:val="739358D2"/>
    <w:rsid w:val="7B674F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883" w:firstLineChars="200"/>
      <w:jc w:val="both"/>
    </w:pPr>
    <w:rPr>
      <w:rFonts w:ascii="Times New Roman" w:hAnsi="Times New Roman" w:eastAsia="宋体" w:cs="Times New Roman"/>
      <w:kern w:val="2"/>
      <w:sz w:val="24"/>
      <w:szCs w:val="24"/>
      <w:lang w:val="en-US" w:eastAsia="zh-CN" w:bidi="ar-SA"/>
    </w:rPr>
  </w:style>
  <w:style w:type="paragraph" w:styleId="5">
    <w:name w:val="heading 3"/>
    <w:basedOn w:val="1"/>
    <w:next w:val="1"/>
    <w:qFormat/>
    <w:uiPriority w:val="0"/>
    <w:pPr>
      <w:keepNext/>
      <w:keepLines/>
      <w:spacing w:before="260" w:after="260" w:line="416" w:lineRule="auto"/>
      <w:outlineLvl w:val="2"/>
    </w:pPr>
    <w:rPr>
      <w:b/>
      <w:bCs/>
      <w:sz w:val="28"/>
      <w:szCs w:val="32"/>
    </w:rPr>
  </w:style>
  <w:style w:type="paragraph" w:styleId="6">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99"/>
    <w:pPr>
      <w:tabs>
        <w:tab w:val="left" w:pos="0"/>
        <w:tab w:val="left" w:pos="540"/>
        <w:tab w:val="left" w:pos="630"/>
        <w:tab w:val="left" w:pos="1440"/>
      </w:tabs>
      <w:spacing w:line="360" w:lineRule="auto"/>
      <w:ind w:firstLine="420"/>
    </w:pPr>
    <w:rPr>
      <w:sz w:val="20"/>
      <w:szCs w:val="20"/>
    </w:rPr>
  </w:style>
  <w:style w:type="paragraph" w:styleId="3">
    <w:name w:val="Body Text Indent"/>
    <w:basedOn w:val="1"/>
    <w:next w:val="4"/>
    <w:semiHidden/>
    <w:unhideWhenUsed/>
    <w:qFormat/>
    <w:uiPriority w:val="99"/>
    <w:pPr>
      <w:spacing w:after="120"/>
      <w:ind w:left="420" w:leftChars="200"/>
    </w:pPr>
  </w:style>
  <w:style w:type="paragraph" w:styleId="4">
    <w:name w:val="Body Text 3"/>
    <w:basedOn w:val="1"/>
    <w:unhideWhenUsed/>
    <w:qFormat/>
    <w:uiPriority w:val="99"/>
    <w:pPr>
      <w:spacing w:after="120"/>
    </w:pPr>
    <w:rPr>
      <w:sz w:val="16"/>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Default"/>
    <w:unhideWhenUsed/>
    <w:qFormat/>
    <w:uiPriority w:val="99"/>
    <w:pPr>
      <w:widowControl w:val="0"/>
      <w:autoSpaceDE w:val="0"/>
      <w:autoSpaceDN w:val="0"/>
      <w:adjustRightInd w:val="0"/>
    </w:pPr>
    <w:rPr>
      <w:rFonts w:hint="eastAsia" w:ascii="宋体" w:hAnsi="Times New Roman" w:eastAsia="宋体" w:cs="Times New Roman"/>
      <w:color w:val="000000"/>
      <w:sz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3960</Words>
  <Characters>4616</Characters>
  <Lines>0</Lines>
  <Paragraphs>0</Paragraphs>
  <TotalTime>1</TotalTime>
  <ScaleCrop>false</ScaleCrop>
  <LinksUpToDate>false</LinksUpToDate>
  <CharactersWithSpaces>4681</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2022-07-24T12:33:00Z</dcterms:created>
  <dc:creator>Administrator</dc:creator>
  <cp:lastModifiedBy>Administrator</cp:lastModifiedBy>
  <dcterms:modified xsi:type="dcterms:W3CDTF">2022-07-24T12:39:54Z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A4E93E95CBBD45858C8AE3A2A5E81ADB</vt:lpwstr>
  </property>
</Properties>
</file>